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CA58" w14:textId="6FAB89C9" w:rsidR="00CB265B" w:rsidRPr="00BF3440" w:rsidRDefault="00A513F5" w:rsidP="00CB265B">
      <w:pPr>
        <w:pStyle w:val="Ttulo1"/>
        <w:jc w:val="center"/>
        <w:rPr>
          <w:rFonts w:ascii="Calibri Light (TÍTULO)" w:hAnsi="Calibri Light (TÍTULO)" w:cs="Calibri"/>
          <w:b/>
          <w:bCs/>
          <w:sz w:val="22"/>
          <w:szCs w:val="22"/>
        </w:rPr>
      </w:pPr>
      <w:bookmarkStart w:id="0" w:name="_Toc114272257"/>
      <w:bookmarkStart w:id="1" w:name="_Hlk117285103"/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1D1DDF2" wp14:editId="2B82D906">
            <wp:simplePos x="0" y="0"/>
            <wp:positionH relativeFrom="page">
              <wp:align>left</wp:align>
            </wp:positionH>
            <wp:positionV relativeFrom="margin">
              <wp:posOffset>-1539240</wp:posOffset>
            </wp:positionV>
            <wp:extent cx="7559040" cy="10681970"/>
            <wp:effectExtent l="0" t="0" r="381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MembretadaNuevaInfanc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65B" w:rsidRPr="00F624AB">
        <w:rPr>
          <w:b/>
          <w:bCs/>
        </w:rPr>
        <w:t xml:space="preserve">Anexo </w:t>
      </w:r>
      <w:r w:rsidR="00CB265B">
        <w:rPr>
          <w:b/>
          <w:bCs/>
        </w:rPr>
        <w:t>8</w:t>
      </w:r>
      <w:r w:rsidR="00CB265B" w:rsidRPr="00F624AB">
        <w:rPr>
          <w:b/>
          <w:bCs/>
        </w:rPr>
        <w:t xml:space="preserve">: </w:t>
      </w:r>
      <w:r w:rsidR="00CB265B">
        <w:rPr>
          <w:b/>
          <w:bCs/>
        </w:rPr>
        <w:t>Lineamientos generales MICA</w:t>
      </w:r>
      <w:bookmarkEnd w:id="0"/>
      <w:bookmarkEnd w:id="1"/>
    </w:p>
    <w:p w14:paraId="26EC509C" w14:textId="77777777" w:rsidR="00CB265B" w:rsidRDefault="00CB265B" w:rsidP="00CB265B">
      <w:pPr>
        <w:tabs>
          <w:tab w:val="left" w:pos="6920"/>
          <w:tab w:val="left" w:pos="7755"/>
          <w:tab w:val="left" w:pos="8659"/>
        </w:tabs>
        <w:spacing w:before="90"/>
        <w:jc w:val="right"/>
        <w:rPr>
          <w:rFonts w:asciiTheme="majorHAnsi" w:hAnsiTheme="majorHAnsi" w:cstheme="majorHAnsi"/>
          <w:b/>
        </w:rPr>
      </w:pPr>
    </w:p>
    <w:p w14:paraId="52DD44D1" w14:textId="77777777" w:rsidR="00CB265B" w:rsidRDefault="00CB265B" w:rsidP="00CB265B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STECSDI remitirá a la entidad calificadora en la que recaiga la temática de mayor incidencia, el expediente del programa/proyecto postulado que cuente con el Aval de Alineación al PEIPRDCI, institución que presidirá la MICA.</w:t>
      </w:r>
      <w:bookmarkStart w:id="2" w:name="_GoBack"/>
      <w:bookmarkEnd w:id="2"/>
    </w:p>
    <w:p w14:paraId="0DA5DF18" w14:textId="77777777" w:rsidR="00CB265B" w:rsidRPr="007A7365" w:rsidRDefault="00CB265B" w:rsidP="00CB265B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 w:rsidRPr="00A5042C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La entidad </w:t>
      </w:r>
      <w:r w:rsidRPr="00A5042C">
        <w:rPr>
          <w:rFonts w:asciiTheme="majorHAnsi" w:hAnsiTheme="majorHAnsi" w:cstheme="majorHAnsi"/>
          <w:bCs/>
        </w:rPr>
        <w:t>calificadora que presida la MICA deberá convocar a las otras entidades calificadoras que se encuentren in</w:t>
      </w:r>
      <w:r>
        <w:rPr>
          <w:rFonts w:asciiTheme="majorHAnsi" w:hAnsiTheme="majorHAnsi" w:cstheme="majorHAnsi"/>
          <w:bCs/>
        </w:rPr>
        <w:t>volucradas</w:t>
      </w:r>
      <w:r w:rsidRPr="00A5042C">
        <w:rPr>
          <w:rFonts w:asciiTheme="majorHAnsi" w:hAnsiTheme="majorHAnsi" w:cstheme="majorHAnsi"/>
          <w:bCs/>
        </w:rPr>
        <w:t xml:space="preserve"> en la temática del programa/proyecto</w:t>
      </w:r>
      <w:r>
        <w:rPr>
          <w:rFonts w:asciiTheme="majorHAnsi" w:hAnsiTheme="majorHAnsi" w:cstheme="majorHAnsi"/>
          <w:bCs/>
        </w:rPr>
        <w:t xml:space="preserve">, señalando día y hora para la reunión de trabajo, observando para ello el término de 15 días que señala el artículo 10 del Acuerdo Ministerial Nro. MIES-MSP-MINEDUC-MAATE-STECSDI-2022-001, para la calificación o la </w:t>
      </w:r>
      <w:r w:rsidRPr="007A7365">
        <w:rPr>
          <w:rFonts w:asciiTheme="majorHAnsi" w:hAnsiTheme="majorHAnsi" w:cstheme="majorHAnsi"/>
          <w:bCs/>
        </w:rPr>
        <w:t xml:space="preserve">formulación de observaciones. </w:t>
      </w:r>
    </w:p>
    <w:p w14:paraId="2F6C550A" w14:textId="77777777" w:rsidR="00CB265B" w:rsidRPr="007A7365" w:rsidRDefault="00CB265B" w:rsidP="00CB265B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 w:rsidRPr="007A7365">
        <w:rPr>
          <w:rFonts w:asciiTheme="majorHAnsi" w:hAnsiTheme="majorHAnsi" w:cstheme="majorHAnsi"/>
          <w:bCs/>
        </w:rPr>
        <w:t>La entidad calificadora que presida la MICA deberá levantar un acta de cada reunión que se realice y deberá dejar constancia de los asistentes.</w:t>
      </w:r>
    </w:p>
    <w:p w14:paraId="6A0738BF" w14:textId="77777777" w:rsidR="00CB265B" w:rsidRPr="007A7365" w:rsidRDefault="00CB265B" w:rsidP="00CB265B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 w:rsidRPr="007A7365">
        <w:rPr>
          <w:rFonts w:asciiTheme="majorHAnsi" w:hAnsiTheme="majorHAnsi" w:cstheme="majorHAnsi"/>
          <w:bCs/>
        </w:rPr>
        <w:t xml:space="preserve">La entidad calificadora que presida la MICA, emitirá el dictamen de calificación, sea de aprobación o de observación. </w:t>
      </w:r>
    </w:p>
    <w:p w14:paraId="3218E89B" w14:textId="77777777" w:rsidR="00CB265B" w:rsidRPr="007A7365" w:rsidRDefault="00CB265B" w:rsidP="00CB265B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 w:rsidRPr="007A7365">
        <w:rPr>
          <w:rFonts w:asciiTheme="majorHAnsi" w:hAnsiTheme="majorHAnsi" w:cstheme="majorHAnsi"/>
          <w:bCs/>
        </w:rPr>
        <w:t>La MICA deberá decidir sobre la calificación de un programa/proyecto de manera unánime.</w:t>
      </w:r>
    </w:p>
    <w:p w14:paraId="00A04766" w14:textId="77777777" w:rsidR="00CB265B" w:rsidRPr="007A7365" w:rsidRDefault="00CB265B" w:rsidP="00CB265B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 w:rsidRPr="007A7365">
        <w:rPr>
          <w:rFonts w:asciiTheme="majorHAnsi" w:hAnsiTheme="majorHAnsi" w:cstheme="majorHAnsi"/>
          <w:bCs/>
        </w:rPr>
        <w:t>La entidad calificadora que presida la MICA deberá notificar a la entidad sin fines de lucro sobre la calificación, a través del Sistema de Gestión Quipux y correo electrónico fijado en su solicitud, así como también a la Secretaría Técnica Ecuador Crece Sin Desnutrición Infantil.</w:t>
      </w:r>
    </w:p>
    <w:p w14:paraId="1FDFB34D" w14:textId="77777777" w:rsidR="00CB265B" w:rsidRPr="007A7365" w:rsidRDefault="00CB265B" w:rsidP="00CB265B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 w:rsidRPr="007A7365">
        <w:rPr>
          <w:rFonts w:asciiTheme="majorHAnsi" w:hAnsiTheme="majorHAnsi" w:cstheme="majorHAnsi"/>
          <w:bCs/>
        </w:rPr>
        <w:t>Cada entidad calificadora deberá tener sus respaldos (actas, listado de asistencia e informes) sobre la MICA que haya presidido.</w:t>
      </w:r>
    </w:p>
    <w:p w14:paraId="63EE60FF" w14:textId="77777777" w:rsidR="00CB265B" w:rsidRPr="007A7365" w:rsidRDefault="00CB265B" w:rsidP="00CB265B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 w:rsidRPr="007A7365">
        <w:rPr>
          <w:rFonts w:asciiTheme="majorHAnsi" w:hAnsiTheme="majorHAnsi" w:cstheme="majorHAnsi"/>
          <w:bCs/>
        </w:rPr>
        <w:t>En los casos que la entidad articuladora considere necesario, podrá acompañar a las reuniones de la MICA o solicitará ser considerada en sus reuniones, para velar por el cumplimiento del proceso, sin intervenir en la calificación del programa/proyecto.</w:t>
      </w:r>
    </w:p>
    <w:p w14:paraId="4B0BFBAD" w14:textId="77777777" w:rsidR="00CB265B" w:rsidRPr="007A7365" w:rsidRDefault="00CB265B" w:rsidP="00CB265B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 w:rsidRPr="007A7365">
        <w:rPr>
          <w:rFonts w:asciiTheme="majorHAnsi" w:hAnsiTheme="majorHAnsi" w:cstheme="majorHAnsi"/>
          <w:bCs/>
        </w:rPr>
        <w:t>Cada MICA podrá organizarse, conforme lo considere necesario, observando los lineamientos generales aquí establecidos.</w:t>
      </w:r>
    </w:p>
    <w:p w14:paraId="42210114" w14:textId="163EABBF" w:rsidR="00377581" w:rsidRDefault="00377581"/>
    <w:sectPr w:rsidR="00377581" w:rsidSect="00377581">
      <w:pgSz w:w="11906" w:h="16838"/>
      <w:pgMar w:top="23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91B37" w14:textId="77777777" w:rsidR="00D95468" w:rsidRDefault="00D95468" w:rsidP="00377581">
      <w:r>
        <w:separator/>
      </w:r>
    </w:p>
  </w:endnote>
  <w:endnote w:type="continuationSeparator" w:id="0">
    <w:p w14:paraId="4E643639" w14:textId="77777777" w:rsidR="00D95468" w:rsidRDefault="00D95468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TÍTULO)">
    <w:altName w:val="Calibri Light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FB477" w14:textId="77777777" w:rsidR="00D95468" w:rsidRDefault="00D95468" w:rsidP="00377581">
      <w:r>
        <w:separator/>
      </w:r>
    </w:p>
  </w:footnote>
  <w:footnote w:type="continuationSeparator" w:id="0">
    <w:p w14:paraId="0679462D" w14:textId="77777777" w:rsidR="00D95468" w:rsidRDefault="00D95468" w:rsidP="0037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343C"/>
    <w:multiLevelType w:val="hybridMultilevel"/>
    <w:tmpl w:val="3FA06B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1"/>
    <w:rsid w:val="001E78D1"/>
    <w:rsid w:val="00200517"/>
    <w:rsid w:val="00377581"/>
    <w:rsid w:val="003D30CE"/>
    <w:rsid w:val="00410446"/>
    <w:rsid w:val="00457621"/>
    <w:rsid w:val="008F228B"/>
    <w:rsid w:val="00957C8A"/>
    <w:rsid w:val="009E46F4"/>
    <w:rsid w:val="00A23BE1"/>
    <w:rsid w:val="00A513F5"/>
    <w:rsid w:val="00A62E96"/>
    <w:rsid w:val="00B04BDB"/>
    <w:rsid w:val="00CB265B"/>
    <w:rsid w:val="00D95468"/>
    <w:rsid w:val="00EE19A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265B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1Car">
    <w:name w:val="Título 1 Car"/>
    <w:basedOn w:val="Fuentedeprrafopredeter"/>
    <w:link w:val="Ttulo1"/>
    <w:uiPriority w:val="9"/>
    <w:rsid w:val="00CB2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Prrafodelista">
    <w:name w:val="List Paragraph"/>
    <w:basedOn w:val="Normal"/>
    <w:uiPriority w:val="34"/>
    <w:qFormat/>
    <w:rsid w:val="00CB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JEFFERSON EDUARDO FLORES BRAVO</cp:lastModifiedBy>
  <cp:revision>2</cp:revision>
  <dcterms:created xsi:type="dcterms:W3CDTF">2024-01-23T19:15:00Z</dcterms:created>
  <dcterms:modified xsi:type="dcterms:W3CDTF">2024-01-23T19:15:00Z</dcterms:modified>
</cp:coreProperties>
</file>